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409" w:rsidRPr="004115B4" w:rsidRDefault="002302BC" w:rsidP="004115B4">
      <w:pPr>
        <w:pStyle w:val="Heading1"/>
        <w:jc w:val="center"/>
        <w:rPr>
          <w:rFonts w:ascii="Arial" w:hAnsi="Arial" w:cs="Arial"/>
          <w:b/>
          <w:color w:val="auto"/>
        </w:rPr>
      </w:pPr>
      <w:r w:rsidRPr="004115B4">
        <w:rPr>
          <w:rFonts w:ascii="Arial" w:hAnsi="Arial" w:cs="Arial"/>
          <w:b/>
          <w:color w:val="auto"/>
        </w:rPr>
        <w:t>Current and Pending Support</w:t>
      </w:r>
      <w:r w:rsidR="00C11FF9" w:rsidRPr="004115B4">
        <w:rPr>
          <w:rFonts w:ascii="Arial" w:hAnsi="Arial" w:cs="Arial"/>
          <w:b/>
          <w:color w:val="auto"/>
        </w:rPr>
        <w:t xml:space="preserve"> </w:t>
      </w:r>
      <w:r w:rsidR="00FC1409" w:rsidRPr="004115B4">
        <w:rPr>
          <w:rFonts w:ascii="Arial" w:hAnsi="Arial" w:cs="Arial"/>
          <w:b/>
          <w:color w:val="auto"/>
        </w:rPr>
        <w:t>Instructions</w:t>
      </w:r>
    </w:p>
    <w:p w:rsidR="002302BC" w:rsidRPr="002E2A53" w:rsidRDefault="002302BC" w:rsidP="005E1497">
      <w:pPr>
        <w:rPr>
          <w:rFonts w:ascii="Arial" w:hAnsi="Arial" w:cs="Arial"/>
        </w:rPr>
      </w:pPr>
      <w:r w:rsidRPr="002E2A53">
        <w:rPr>
          <w:rFonts w:ascii="Arial" w:hAnsi="Arial" w:cs="Arial"/>
        </w:rPr>
        <w:t xml:space="preserve">The National Science Foundation </w:t>
      </w:r>
      <w:r w:rsidR="00CE5B78">
        <w:rPr>
          <w:rFonts w:ascii="Arial" w:hAnsi="Arial" w:cs="Arial"/>
        </w:rPr>
        <w:t xml:space="preserve">(NSF) </w:t>
      </w:r>
      <w:r w:rsidRPr="002E2A53">
        <w:rPr>
          <w:rFonts w:ascii="Arial" w:hAnsi="Arial" w:cs="Arial"/>
        </w:rPr>
        <w:t>uses the information submitted in the Current and Pending Support section to assess the capacity of the individual to carry out the research as proposed as well as to help assess any potential overlap/duplication with the project being proposed.</w:t>
      </w:r>
    </w:p>
    <w:p w:rsidR="0036534C" w:rsidRPr="002E2A53" w:rsidRDefault="0036534C" w:rsidP="0036534C">
      <w:pPr>
        <w:pStyle w:val="NormalWeb"/>
        <w:rPr>
          <w:rFonts w:ascii="Arial" w:eastAsia="Times New Roman" w:hAnsi="Arial" w:cs="Arial"/>
          <w:sz w:val="22"/>
          <w:szCs w:val="22"/>
        </w:rPr>
      </w:pPr>
      <w:r w:rsidRPr="002E2A53">
        <w:rPr>
          <w:rFonts w:ascii="Arial" w:eastAsia="Times New Roman" w:hAnsi="Arial" w:cs="Arial"/>
          <w:sz w:val="22"/>
          <w:szCs w:val="22"/>
        </w:rPr>
        <w:t>Current and pending support information must be separately provided through use of an </w:t>
      </w:r>
      <w:r w:rsidRPr="00DA1959">
        <w:rPr>
          <w:rFonts w:ascii="Arial" w:eastAsia="Times New Roman" w:hAnsi="Arial" w:cs="Arial"/>
          <w:sz w:val="22"/>
          <w:szCs w:val="22"/>
          <w:bdr w:val="none" w:sz="0" w:space="0" w:color="auto" w:frame="1"/>
        </w:rPr>
        <w:t>NSF-approved format</w:t>
      </w:r>
      <w:r w:rsidRPr="002E2A53">
        <w:rPr>
          <w:rFonts w:ascii="Arial" w:eastAsia="Times New Roman" w:hAnsi="Arial" w:cs="Arial"/>
          <w:sz w:val="22"/>
          <w:szCs w:val="22"/>
          <w:bdr w:val="none" w:sz="0" w:space="0" w:color="auto" w:frame="1"/>
        </w:rPr>
        <w:t xml:space="preserve"> </w:t>
      </w:r>
      <w:r w:rsidRPr="002E2A53">
        <w:rPr>
          <w:rFonts w:ascii="Arial" w:eastAsia="Times New Roman" w:hAnsi="Arial" w:cs="Arial"/>
          <w:sz w:val="22"/>
          <w:szCs w:val="22"/>
        </w:rPr>
        <w:t>for each individual designated as senior personnel on the proposal.</w:t>
      </w:r>
      <w:r w:rsidR="00225ED0">
        <w:rPr>
          <w:rFonts w:ascii="Arial" w:eastAsia="Times New Roman" w:hAnsi="Arial" w:cs="Arial"/>
          <w:sz w:val="22"/>
          <w:szCs w:val="22"/>
        </w:rPr>
        <w:t xml:space="preserve"> Documents prepared in a non-approved format will receive an error message from </w:t>
      </w:r>
      <w:proofErr w:type="spellStart"/>
      <w:r w:rsidR="00225ED0">
        <w:rPr>
          <w:rFonts w:ascii="Arial" w:eastAsia="Times New Roman" w:hAnsi="Arial" w:cs="Arial"/>
          <w:sz w:val="22"/>
          <w:szCs w:val="22"/>
        </w:rPr>
        <w:t>FastLane</w:t>
      </w:r>
      <w:proofErr w:type="spellEnd"/>
      <w:r w:rsidR="00225ED0">
        <w:rPr>
          <w:rFonts w:ascii="Arial" w:eastAsia="Times New Roman" w:hAnsi="Arial" w:cs="Arial"/>
          <w:sz w:val="22"/>
          <w:szCs w:val="22"/>
        </w:rPr>
        <w:t xml:space="preserve">. </w:t>
      </w:r>
    </w:p>
    <w:p w:rsidR="002302BC" w:rsidRPr="004115B4" w:rsidRDefault="002302BC" w:rsidP="004115B4">
      <w:pPr>
        <w:pStyle w:val="Heading2"/>
        <w:rPr>
          <w:rFonts w:ascii="Arial" w:hAnsi="Arial" w:cs="Arial"/>
          <w:b/>
          <w:color w:val="auto"/>
          <w:sz w:val="28"/>
          <w:szCs w:val="28"/>
        </w:rPr>
      </w:pPr>
      <w:r w:rsidRPr="004115B4">
        <w:rPr>
          <w:rFonts w:ascii="Arial" w:hAnsi="Arial" w:cs="Arial"/>
          <w:b/>
          <w:color w:val="auto"/>
          <w:sz w:val="28"/>
          <w:szCs w:val="28"/>
        </w:rPr>
        <w:t>NSF-approved format</w:t>
      </w:r>
    </w:p>
    <w:p w:rsidR="002302BC" w:rsidRPr="002E2A53" w:rsidRDefault="002302BC" w:rsidP="00C4277D">
      <w:pPr>
        <w:numPr>
          <w:ilvl w:val="0"/>
          <w:numId w:val="4"/>
        </w:numPr>
        <w:spacing w:after="120"/>
        <w:rPr>
          <w:rFonts w:ascii="Arial" w:eastAsia="Times New Roman" w:hAnsi="Arial" w:cs="Arial"/>
        </w:rPr>
      </w:pPr>
      <w:proofErr w:type="spellStart"/>
      <w:r w:rsidRPr="002E2A53">
        <w:rPr>
          <w:rFonts w:ascii="Arial" w:eastAsia="Times New Roman" w:hAnsi="Arial" w:cs="Arial"/>
          <w:b/>
          <w:bCs/>
        </w:rPr>
        <w:t>SciENcv</w:t>
      </w:r>
      <w:proofErr w:type="spellEnd"/>
      <w:r w:rsidRPr="002E2A53">
        <w:rPr>
          <w:rFonts w:ascii="Arial" w:eastAsia="Times New Roman" w:hAnsi="Arial" w:cs="Arial"/>
        </w:rPr>
        <w:t xml:space="preserve">: NSF has partnered with the National Institutes of Health (NIH) to use </w:t>
      </w:r>
      <w:hyperlink r:id="rId8" w:tooltip="click here to be taken to SciENcv website" w:history="1">
        <w:proofErr w:type="spellStart"/>
        <w:r w:rsidRPr="002E2A53">
          <w:rPr>
            <w:rStyle w:val="Hyperlink"/>
            <w:rFonts w:ascii="Arial" w:eastAsia="Times New Roman" w:hAnsi="Arial" w:cs="Arial"/>
          </w:rPr>
          <w:t>SciENcv</w:t>
        </w:r>
        <w:proofErr w:type="spellEnd"/>
        <w:r w:rsidRPr="002E2A53">
          <w:rPr>
            <w:rStyle w:val="Hyperlink"/>
            <w:rFonts w:ascii="Arial" w:eastAsia="Times New Roman" w:hAnsi="Arial" w:cs="Arial"/>
          </w:rPr>
          <w:t>: Science Experts Network Curriculum Vitae</w:t>
        </w:r>
      </w:hyperlink>
      <w:r w:rsidRPr="002E2A53">
        <w:rPr>
          <w:rFonts w:ascii="Arial" w:eastAsia="Times New Roman" w:hAnsi="Arial" w:cs="Arial"/>
        </w:rPr>
        <w:t xml:space="preserve"> as an NSF-approved format for use in preparation of the Current and Pending Support section of an NSF proposal. </w:t>
      </w:r>
      <w:proofErr w:type="spellStart"/>
      <w:r w:rsidRPr="002E2A53">
        <w:rPr>
          <w:rFonts w:ascii="Arial" w:eastAsia="Times New Roman" w:hAnsi="Arial" w:cs="Arial"/>
        </w:rPr>
        <w:t>SciENcv</w:t>
      </w:r>
      <w:proofErr w:type="spellEnd"/>
      <w:r w:rsidRPr="002E2A53">
        <w:rPr>
          <w:rFonts w:ascii="Arial" w:eastAsia="Times New Roman" w:hAnsi="Arial" w:cs="Arial"/>
        </w:rPr>
        <w:t xml:space="preserve"> will produce an NSF-compliant PDF version of the document which proposers can save and submit as part of their proposals via </w:t>
      </w:r>
      <w:proofErr w:type="spellStart"/>
      <w:r w:rsidRPr="002E2A53">
        <w:rPr>
          <w:rFonts w:ascii="Arial" w:eastAsia="Times New Roman" w:hAnsi="Arial" w:cs="Arial"/>
        </w:rPr>
        <w:t>FastLane</w:t>
      </w:r>
      <w:proofErr w:type="spellEnd"/>
      <w:r w:rsidRPr="002E2A53">
        <w:rPr>
          <w:rFonts w:ascii="Arial" w:eastAsia="Times New Roman" w:hAnsi="Arial" w:cs="Arial"/>
        </w:rPr>
        <w:t xml:space="preserve">, Research.gov or Grants.gov. Additional information about the NSF-approved </w:t>
      </w:r>
      <w:proofErr w:type="spellStart"/>
      <w:r w:rsidRPr="002E2A53">
        <w:rPr>
          <w:rFonts w:ascii="Arial" w:eastAsia="Times New Roman" w:hAnsi="Arial" w:cs="Arial"/>
        </w:rPr>
        <w:t>SciENcv</w:t>
      </w:r>
      <w:proofErr w:type="spellEnd"/>
      <w:r w:rsidRPr="002E2A53">
        <w:rPr>
          <w:rFonts w:ascii="Arial" w:eastAsia="Times New Roman" w:hAnsi="Arial" w:cs="Arial"/>
        </w:rPr>
        <w:t xml:space="preserve"> formats is available on the NSF</w:t>
      </w:r>
      <w:hyperlink r:id="rId9" w:tooltip="Click here to visit NSF website for Current and Pending Support Template and Information" w:history="1">
        <w:r w:rsidRPr="002E2A53">
          <w:rPr>
            <w:rStyle w:val="Hyperlink"/>
            <w:rFonts w:ascii="Arial" w:eastAsia="Times New Roman" w:hAnsi="Arial" w:cs="Arial"/>
          </w:rPr>
          <w:t xml:space="preserve"> current and pending support</w:t>
        </w:r>
      </w:hyperlink>
      <w:r w:rsidRPr="002E2A53">
        <w:rPr>
          <w:rFonts w:ascii="Arial" w:eastAsia="Times New Roman" w:hAnsi="Arial" w:cs="Arial"/>
        </w:rPr>
        <w:t xml:space="preserve"> website. </w:t>
      </w:r>
    </w:p>
    <w:p w:rsidR="002302BC" w:rsidRPr="002E2A53" w:rsidRDefault="002302BC" w:rsidP="00C4277D">
      <w:pPr>
        <w:numPr>
          <w:ilvl w:val="0"/>
          <w:numId w:val="6"/>
        </w:numPr>
        <w:spacing w:before="100" w:beforeAutospacing="1"/>
        <w:rPr>
          <w:rFonts w:ascii="Arial" w:hAnsi="Arial" w:cs="Arial"/>
          <w:b/>
        </w:rPr>
      </w:pPr>
      <w:r w:rsidRPr="002E2A53">
        <w:rPr>
          <w:rFonts w:ascii="Arial" w:eastAsia="Times New Roman" w:hAnsi="Arial" w:cs="Arial"/>
          <w:b/>
          <w:bCs/>
        </w:rPr>
        <w:t>NSF Fillable PDF</w:t>
      </w:r>
      <w:r w:rsidRPr="002E2A53">
        <w:rPr>
          <w:rFonts w:ascii="Arial" w:eastAsia="Times New Roman" w:hAnsi="Arial" w:cs="Arial"/>
        </w:rPr>
        <w:t xml:space="preserve">: NSF is also providing a fillable PDF as an NSF-approved format for use to prepare the Current and Pending Support section of an NSF proposal. Proposers can download the respective fillable PDF form from the NSF </w:t>
      </w:r>
      <w:hyperlink r:id="rId10" w:tooltip="Click here to be taken to NSF webpage for Current and Pending Support Templates and Information" w:history="1">
        <w:r w:rsidRPr="002E2A53">
          <w:rPr>
            <w:rStyle w:val="Hyperlink"/>
            <w:rFonts w:ascii="Arial" w:eastAsia="Times New Roman" w:hAnsi="Arial" w:cs="Arial"/>
          </w:rPr>
          <w:t>current and pending support</w:t>
        </w:r>
      </w:hyperlink>
      <w:r w:rsidRPr="002E2A53">
        <w:rPr>
          <w:rFonts w:ascii="Arial" w:eastAsia="Times New Roman" w:hAnsi="Arial" w:cs="Arial"/>
        </w:rPr>
        <w:t xml:space="preserve"> website and then submit the completed forms as part of their proposals via </w:t>
      </w:r>
      <w:proofErr w:type="spellStart"/>
      <w:r w:rsidRPr="002E2A53">
        <w:rPr>
          <w:rFonts w:ascii="Arial" w:eastAsia="Times New Roman" w:hAnsi="Arial" w:cs="Arial"/>
        </w:rPr>
        <w:t>FastLane</w:t>
      </w:r>
      <w:proofErr w:type="spellEnd"/>
      <w:r w:rsidRPr="002E2A53">
        <w:rPr>
          <w:rFonts w:ascii="Arial" w:eastAsia="Times New Roman" w:hAnsi="Arial" w:cs="Arial"/>
        </w:rPr>
        <w:t xml:space="preserve">, Research.gov or Grants.gov. </w:t>
      </w:r>
    </w:p>
    <w:p w:rsidR="002302BC" w:rsidRPr="004115B4" w:rsidRDefault="002302BC" w:rsidP="004115B4">
      <w:pPr>
        <w:pStyle w:val="Heading2"/>
        <w:rPr>
          <w:rFonts w:ascii="Arial" w:hAnsi="Arial" w:cs="Arial"/>
          <w:b/>
          <w:i/>
          <w:color w:val="auto"/>
          <w:sz w:val="24"/>
        </w:rPr>
      </w:pPr>
      <w:r w:rsidRPr="004115B4">
        <w:rPr>
          <w:rFonts w:ascii="Arial" w:hAnsi="Arial" w:cs="Arial"/>
          <w:b/>
          <w:color w:val="auto"/>
          <w:sz w:val="28"/>
        </w:rPr>
        <w:t>Instructions</w:t>
      </w:r>
      <w:r w:rsidRPr="004115B4">
        <w:rPr>
          <w:rFonts w:ascii="Arial" w:hAnsi="Arial" w:cs="Arial"/>
          <w:b/>
          <w:i/>
          <w:color w:val="auto"/>
          <w:sz w:val="24"/>
        </w:rPr>
        <w:t xml:space="preserve"> </w:t>
      </w:r>
    </w:p>
    <w:p w:rsidR="002302BC" w:rsidRPr="002E2A53" w:rsidRDefault="002302BC" w:rsidP="002302BC">
      <w:pPr>
        <w:pStyle w:val="NormalWeb"/>
        <w:rPr>
          <w:rFonts w:ascii="Arial" w:eastAsia="Times New Roman" w:hAnsi="Arial" w:cs="Arial"/>
          <w:sz w:val="22"/>
          <w:szCs w:val="22"/>
        </w:rPr>
      </w:pPr>
      <w:r w:rsidRPr="002E2A53">
        <w:rPr>
          <w:rFonts w:ascii="Arial" w:eastAsia="Times New Roman" w:hAnsi="Arial" w:cs="Arial"/>
          <w:sz w:val="22"/>
          <w:szCs w:val="22"/>
        </w:rPr>
        <w:t>Current and pending support includes all resources made available to an individual in support of and/or related to all of his/her research efforts, regardless of whether or not they have monetary value. Current and pending support also includes in-kind contributions (such as office/laboratory space, equipment, supplies, employees, students</w:t>
      </w:r>
      <w:bookmarkStart w:id="0" w:name="bfn26"/>
      <w:bookmarkEnd w:id="0"/>
      <w:r w:rsidRPr="002E2A53">
        <w:rPr>
          <w:rFonts w:ascii="Arial" w:eastAsia="Times New Roman" w:hAnsi="Arial" w:cs="Arial"/>
          <w:sz w:val="22"/>
          <w:szCs w:val="22"/>
        </w:rPr>
        <w:t>. In-kind contributions not intended for use on the project/proposal being proposed also must be reported</w:t>
      </w:r>
      <w:bookmarkStart w:id="1" w:name="bfn27"/>
      <w:bookmarkEnd w:id="1"/>
      <w:r w:rsidRPr="002E2A53">
        <w:rPr>
          <w:rFonts w:ascii="Arial" w:eastAsia="Times New Roman" w:hAnsi="Arial" w:cs="Arial"/>
          <w:sz w:val="22"/>
          <w:szCs w:val="22"/>
        </w:rPr>
        <w:t>.</w:t>
      </w:r>
    </w:p>
    <w:p w:rsidR="002302BC" w:rsidRPr="002E2A53" w:rsidRDefault="002302BC" w:rsidP="002302BC">
      <w:pPr>
        <w:spacing w:before="100" w:beforeAutospacing="1" w:after="100" w:afterAutospacing="1" w:line="240" w:lineRule="auto"/>
        <w:rPr>
          <w:rFonts w:ascii="Arial" w:eastAsia="Times New Roman" w:hAnsi="Arial" w:cs="Arial"/>
        </w:rPr>
      </w:pPr>
      <w:r w:rsidRPr="002E2A53">
        <w:rPr>
          <w:rFonts w:ascii="Arial" w:eastAsia="Times New Roman" w:hAnsi="Arial" w:cs="Arial"/>
        </w:rPr>
        <w:t>Current and pending support information must be provided for this project, for ongoing projects, and for any proposals currently under consideration from whatever source</w:t>
      </w:r>
      <w:bookmarkStart w:id="2" w:name="bfn28"/>
      <w:bookmarkEnd w:id="2"/>
      <w:r w:rsidRPr="002E2A53">
        <w:rPr>
          <w:rFonts w:ascii="Arial" w:eastAsia="Times New Roman" w:hAnsi="Arial" w:cs="Arial"/>
        </w:rPr>
        <w:t>, irrespective of whether such support is provided through the proposing organization or is provided directly to the individual.</w:t>
      </w:r>
    </w:p>
    <w:p w:rsidR="002302BC" w:rsidRPr="002E2A53" w:rsidRDefault="002302BC" w:rsidP="002302BC">
      <w:pPr>
        <w:spacing w:before="100" w:beforeAutospacing="1" w:after="100" w:afterAutospacing="1" w:line="240" w:lineRule="auto"/>
        <w:rPr>
          <w:rFonts w:ascii="Arial" w:eastAsia="Times New Roman" w:hAnsi="Arial" w:cs="Arial"/>
        </w:rPr>
      </w:pPr>
      <w:r w:rsidRPr="002E2A53">
        <w:rPr>
          <w:rFonts w:ascii="Arial" w:eastAsia="Times New Roman" w:hAnsi="Arial" w:cs="Arial"/>
        </w:rPr>
        <w:t>The total award amount for the entire award period covered (including indirect costs) must be provided, as well as the number of person-months (or partial person-months) per year to be devoted to the project by the individual.</w:t>
      </w:r>
    </w:p>
    <w:p w:rsidR="002302BC" w:rsidRPr="002E2A53" w:rsidRDefault="002302BC" w:rsidP="002302BC">
      <w:pPr>
        <w:spacing w:before="100" w:beforeAutospacing="1" w:after="100" w:afterAutospacing="1" w:line="240" w:lineRule="auto"/>
        <w:rPr>
          <w:rFonts w:ascii="Arial" w:eastAsia="Times New Roman" w:hAnsi="Arial" w:cs="Arial"/>
        </w:rPr>
      </w:pPr>
      <w:r w:rsidRPr="002E2A53">
        <w:rPr>
          <w:rFonts w:ascii="Arial" w:eastAsia="Times New Roman" w:hAnsi="Arial" w:cs="Arial"/>
        </w:rPr>
        <w:t>Concurrent submission of a proposal to other organizations will not prejudice its review by NSF, if disclosed.</w:t>
      </w:r>
      <w:bookmarkStart w:id="3" w:name="bfn29"/>
      <w:bookmarkEnd w:id="3"/>
      <w:r w:rsidR="00353217" w:rsidRPr="002E2A53">
        <w:rPr>
          <w:rFonts w:ascii="Arial" w:hAnsi="Arial" w:cs="Arial"/>
        </w:rPr>
        <w:t xml:space="preserve"> (The Biological Sciences Directorate exception to this policy is delineated in </w:t>
      </w:r>
      <w:hyperlink r:id="rId11" w:anchor="IID2" w:tooltip="Biological Sciences Directorate" w:history="1">
        <w:r w:rsidR="00353217" w:rsidRPr="002E2A53">
          <w:rPr>
            <w:rStyle w:val="Hyperlink"/>
            <w:rFonts w:ascii="Arial" w:hAnsi="Arial" w:cs="Arial"/>
          </w:rPr>
          <w:t>Chapter II.D.2</w:t>
        </w:r>
      </w:hyperlink>
      <w:r w:rsidR="00353217" w:rsidRPr="002E2A53">
        <w:rPr>
          <w:rFonts w:ascii="Arial" w:hAnsi="Arial" w:cs="Arial"/>
        </w:rPr>
        <w:t xml:space="preserve"> of the Proposal &amp; Award Policies &amp; Procedures Guide).</w:t>
      </w:r>
      <w:r w:rsidRPr="002E2A53">
        <w:rPr>
          <w:rFonts w:ascii="Arial" w:eastAsia="Times New Roman" w:hAnsi="Arial" w:cs="Arial"/>
        </w:rPr>
        <w:t> If the project (or any part of the project) now being submitted has been funded previously by a source other than NSF, information must be provided regarding the last period of funding.</w:t>
      </w:r>
    </w:p>
    <w:p w:rsidR="002E2A53" w:rsidRPr="004115B4" w:rsidRDefault="002E2A53" w:rsidP="004115B4">
      <w:pPr>
        <w:pStyle w:val="Heading2"/>
        <w:rPr>
          <w:rFonts w:ascii="Arial" w:eastAsia="Times New Roman" w:hAnsi="Arial" w:cs="Arial"/>
          <w:b/>
          <w:color w:val="auto"/>
          <w:sz w:val="28"/>
        </w:rPr>
      </w:pPr>
      <w:r w:rsidRPr="004115B4">
        <w:rPr>
          <w:rFonts w:ascii="Arial" w:eastAsia="Times New Roman" w:hAnsi="Arial" w:cs="Arial"/>
          <w:b/>
          <w:color w:val="auto"/>
          <w:sz w:val="28"/>
        </w:rPr>
        <w:lastRenderedPageBreak/>
        <w:t>Types of Support</w:t>
      </w:r>
    </w:p>
    <w:p w:rsidR="002302BC" w:rsidRPr="002E2A53" w:rsidRDefault="002302BC" w:rsidP="00544FA5">
      <w:pPr>
        <w:spacing w:after="0" w:line="240" w:lineRule="auto"/>
        <w:rPr>
          <w:rFonts w:ascii="Arial" w:eastAsia="Times New Roman" w:hAnsi="Arial" w:cs="Arial"/>
        </w:rPr>
      </w:pPr>
      <w:r w:rsidRPr="002E2A53">
        <w:rPr>
          <w:rFonts w:ascii="Arial" w:eastAsia="Times New Roman" w:hAnsi="Arial" w:cs="Arial"/>
        </w:rPr>
        <w:t xml:space="preserve">The table below provides information about types of support and </w:t>
      </w:r>
      <w:r w:rsidR="00C4277D" w:rsidRPr="002E2A53">
        <w:rPr>
          <w:rFonts w:ascii="Arial" w:eastAsia="Times New Roman" w:hAnsi="Arial" w:cs="Arial"/>
        </w:rPr>
        <w:t xml:space="preserve">inclusion in the Current and Pending Support section. </w:t>
      </w:r>
    </w:p>
    <w:tbl>
      <w:tblPr>
        <w:tblStyle w:val="TableGrid"/>
        <w:tblW w:w="0" w:type="auto"/>
        <w:tblBorders>
          <w:left w:val="none" w:sz="0" w:space="0" w:color="auto"/>
          <w:right w:val="none" w:sz="0" w:space="0" w:color="auto"/>
        </w:tblBorders>
        <w:tblLook w:val="04A0" w:firstRow="1" w:lastRow="0" w:firstColumn="1" w:lastColumn="0" w:noHBand="0" w:noVBand="1"/>
        <w:tblCaption w:val="Information about types of support and inclusion in the Current &amp; Pending Support Section"/>
      </w:tblPr>
      <w:tblGrid>
        <w:gridCol w:w="3510"/>
        <w:gridCol w:w="5840"/>
      </w:tblGrid>
      <w:tr w:rsidR="002302BC" w:rsidRPr="002E2A53" w:rsidTr="00544FA5">
        <w:trPr>
          <w:tblHeader/>
        </w:trPr>
        <w:tc>
          <w:tcPr>
            <w:tcW w:w="3510" w:type="dxa"/>
            <w:shd w:val="clear" w:color="auto" w:fill="7030A0"/>
            <w:vAlign w:val="center"/>
          </w:tcPr>
          <w:p w:rsidR="002302BC" w:rsidRPr="002E2A53" w:rsidRDefault="002302BC" w:rsidP="002E2A53">
            <w:pPr>
              <w:rPr>
                <w:rFonts w:ascii="Arial" w:hAnsi="Arial" w:cs="Arial"/>
                <w:b/>
                <w:color w:val="FFFFFF" w:themeColor="background1"/>
              </w:rPr>
            </w:pPr>
            <w:r w:rsidRPr="002E2A53">
              <w:rPr>
                <w:rFonts w:ascii="Arial" w:hAnsi="Arial" w:cs="Arial"/>
                <w:b/>
                <w:color w:val="FFFFFF" w:themeColor="background1"/>
              </w:rPr>
              <w:t xml:space="preserve">Type </w:t>
            </w:r>
            <w:r w:rsidR="002E2A53">
              <w:rPr>
                <w:rFonts w:ascii="Arial" w:hAnsi="Arial" w:cs="Arial"/>
                <w:b/>
                <w:color w:val="FFFFFF" w:themeColor="background1"/>
              </w:rPr>
              <w:t>of Support</w:t>
            </w:r>
          </w:p>
        </w:tc>
        <w:tc>
          <w:tcPr>
            <w:tcW w:w="5840" w:type="dxa"/>
            <w:shd w:val="clear" w:color="auto" w:fill="7030A0"/>
            <w:vAlign w:val="center"/>
          </w:tcPr>
          <w:p w:rsidR="002302BC" w:rsidRPr="002E2A53" w:rsidRDefault="002302BC" w:rsidP="002E2A53">
            <w:pPr>
              <w:rPr>
                <w:rFonts w:ascii="Arial" w:hAnsi="Arial" w:cs="Arial"/>
                <w:b/>
                <w:color w:val="FFFFFF" w:themeColor="background1"/>
              </w:rPr>
            </w:pPr>
            <w:r w:rsidRPr="002E2A53">
              <w:rPr>
                <w:rFonts w:ascii="Arial" w:hAnsi="Arial" w:cs="Arial"/>
                <w:b/>
                <w:color w:val="FFFFFF" w:themeColor="background1"/>
              </w:rPr>
              <w:t>Current and Pending Support</w:t>
            </w:r>
            <w:r w:rsidR="005E1497" w:rsidRPr="002E2A53">
              <w:rPr>
                <w:rFonts w:ascii="Arial" w:hAnsi="Arial" w:cs="Arial"/>
                <w:b/>
                <w:color w:val="FFFFFF" w:themeColor="background1"/>
              </w:rPr>
              <w:t xml:space="preserve"> Section Information</w:t>
            </w:r>
          </w:p>
        </w:tc>
      </w:tr>
      <w:tr w:rsidR="002302BC" w:rsidRPr="002E2A53" w:rsidTr="00544FA5">
        <w:tc>
          <w:tcPr>
            <w:tcW w:w="3510" w:type="dxa"/>
            <w:vAlign w:val="center"/>
          </w:tcPr>
          <w:p w:rsidR="002302BC" w:rsidRPr="002E2A53" w:rsidRDefault="002302BC" w:rsidP="002E2A53">
            <w:pPr>
              <w:rPr>
                <w:rFonts w:ascii="Arial" w:hAnsi="Arial" w:cs="Arial"/>
              </w:rPr>
            </w:pPr>
            <w:r w:rsidRPr="002E2A53">
              <w:rPr>
                <w:rFonts w:ascii="Arial" w:hAnsi="Arial" w:cs="Arial"/>
              </w:rPr>
              <w:t>Academic year salary</w:t>
            </w:r>
          </w:p>
        </w:tc>
        <w:tc>
          <w:tcPr>
            <w:tcW w:w="5840" w:type="dxa"/>
            <w:vAlign w:val="center"/>
          </w:tcPr>
          <w:p w:rsidR="002302BC" w:rsidRPr="002E2A53" w:rsidRDefault="002302BC" w:rsidP="002E2A53">
            <w:pPr>
              <w:rPr>
                <w:rFonts w:ascii="Arial" w:hAnsi="Arial" w:cs="Arial"/>
              </w:rPr>
            </w:pPr>
            <w:r w:rsidRPr="002E2A53">
              <w:rPr>
                <w:rFonts w:ascii="Arial" w:hAnsi="Arial" w:cs="Arial"/>
              </w:rPr>
              <w:t>Faculty academic year salary is not considered current and pending support in this context.</w:t>
            </w:r>
          </w:p>
        </w:tc>
      </w:tr>
      <w:tr w:rsidR="00353217" w:rsidRPr="002E2A53" w:rsidTr="00544FA5">
        <w:tc>
          <w:tcPr>
            <w:tcW w:w="3510" w:type="dxa"/>
            <w:vAlign w:val="center"/>
          </w:tcPr>
          <w:p w:rsidR="00353217" w:rsidRPr="002E2A53" w:rsidRDefault="00353217" w:rsidP="002E2A53">
            <w:pPr>
              <w:rPr>
                <w:rFonts w:ascii="Arial" w:hAnsi="Arial" w:cs="Arial"/>
              </w:rPr>
            </w:pPr>
            <w:r w:rsidRPr="002E2A53">
              <w:rPr>
                <w:rFonts w:ascii="Arial" w:hAnsi="Arial" w:cs="Arial"/>
              </w:rPr>
              <w:t>Federal, State, local, foreign, public or private foundations, non-profit organizations, industrial or other commercial organizations or internal funds allocated toward specific projects</w:t>
            </w:r>
          </w:p>
        </w:tc>
        <w:tc>
          <w:tcPr>
            <w:tcW w:w="5840" w:type="dxa"/>
            <w:vAlign w:val="center"/>
          </w:tcPr>
          <w:p w:rsidR="00353217" w:rsidRPr="002E2A53" w:rsidRDefault="00353217" w:rsidP="002E2A53">
            <w:pPr>
              <w:rPr>
                <w:rFonts w:ascii="Arial" w:hAnsi="Arial" w:cs="Arial"/>
              </w:rPr>
            </w:pPr>
            <w:r w:rsidRPr="002E2A53">
              <w:rPr>
                <w:rFonts w:ascii="Arial" w:hAnsi="Arial" w:cs="Arial"/>
              </w:rPr>
              <w:t>Current and pending support information must be provided for this project, for ongoing projects, and for any proposals currently under consideration from whatever source</w:t>
            </w:r>
            <w:r w:rsidRPr="002E2A53">
              <w:rPr>
                <w:rFonts w:ascii="Arial" w:eastAsia="Times New Roman" w:hAnsi="Arial" w:cs="Arial"/>
              </w:rPr>
              <w:t>, irrespective of whether such support is provided through the proposing organization or is provided directly to the individual.</w:t>
            </w:r>
          </w:p>
        </w:tc>
      </w:tr>
      <w:tr w:rsidR="002302BC" w:rsidRPr="002E2A53" w:rsidTr="00544FA5">
        <w:tc>
          <w:tcPr>
            <w:tcW w:w="3510" w:type="dxa"/>
          </w:tcPr>
          <w:p w:rsidR="002302BC" w:rsidRPr="002E2A53" w:rsidRDefault="002302BC" w:rsidP="002E2A53">
            <w:pPr>
              <w:rPr>
                <w:rFonts w:ascii="Arial" w:hAnsi="Arial" w:cs="Arial"/>
              </w:rPr>
            </w:pPr>
            <w:r w:rsidRPr="002E2A53">
              <w:rPr>
                <w:rFonts w:ascii="Arial" w:hAnsi="Arial" w:cs="Arial"/>
              </w:rPr>
              <w:t>Gifts</w:t>
            </w:r>
          </w:p>
        </w:tc>
        <w:tc>
          <w:tcPr>
            <w:tcW w:w="5840" w:type="dxa"/>
            <w:vAlign w:val="center"/>
          </w:tcPr>
          <w:p w:rsidR="002302BC" w:rsidRPr="002E2A53" w:rsidRDefault="002302BC" w:rsidP="002E2A53">
            <w:pPr>
              <w:rPr>
                <w:rFonts w:ascii="Arial" w:hAnsi="Arial" w:cs="Arial"/>
              </w:rPr>
            </w:pPr>
            <w:r w:rsidRPr="002E2A53">
              <w:rPr>
                <w:rFonts w:ascii="Arial" w:hAnsi="Arial" w:cs="Arial"/>
              </w:rPr>
              <w:t>If an item or service meets the definition of a gift, it is not reported. A gift includes any gratuity, favor, discount, entertainment, hospitality, loan, forbearance, license, special access, equipment time, samples, research data, or other item having monetary value. A gift also includes services as well as gifts of training, transportation, local travel, lodging, meals, research hours, whether provided in-kind, by purchase of a ticket, payment in advance, or reimbursement after the expense has occurred. A gift by definition is given without expectation of anything in return.</w:t>
            </w:r>
          </w:p>
          <w:p w:rsidR="002302BC" w:rsidRPr="002E2A53" w:rsidRDefault="002302BC" w:rsidP="002E2A53">
            <w:pPr>
              <w:rPr>
                <w:rFonts w:ascii="Arial" w:hAnsi="Arial" w:cs="Arial"/>
              </w:rPr>
            </w:pPr>
          </w:p>
          <w:p w:rsidR="002302BC" w:rsidRPr="002E2A53" w:rsidRDefault="002302BC" w:rsidP="002E2A53">
            <w:pPr>
              <w:rPr>
                <w:rFonts w:ascii="Arial" w:hAnsi="Arial" w:cs="Arial"/>
              </w:rPr>
            </w:pPr>
            <w:r w:rsidRPr="002E2A53">
              <w:rPr>
                <w:rFonts w:ascii="Arial" w:hAnsi="Arial" w:cs="Arial"/>
              </w:rPr>
              <w:t>An item or service given with the expectation of an associated time commitment is not a gift and is instead an in-kind contribution and must be reported to NSF. If the in-kind contribution is not intended for use on the project/proposal being proposed to NSF but has an associated time commitment, the information must be included as part of the Current and Pending Support section of the proposal. If the in-kind contribution is intended for use on the project/proposal being proposed to NSF, the information must be included as part of the Facilities, Equipment and Other Resources section of the proposal and need not be replicated in the individual’s Current and Pending Support submission.</w:t>
            </w:r>
          </w:p>
        </w:tc>
      </w:tr>
      <w:tr w:rsidR="00544FA5" w:rsidRPr="002E2A53" w:rsidTr="00B62A5E">
        <w:tc>
          <w:tcPr>
            <w:tcW w:w="9350" w:type="dxa"/>
            <w:gridSpan w:val="2"/>
          </w:tcPr>
          <w:p w:rsidR="00544FA5" w:rsidRPr="0082278B" w:rsidRDefault="00544FA5" w:rsidP="002E2A53">
            <w:pPr>
              <w:rPr>
                <w:rFonts w:ascii="Arial" w:hAnsi="Arial" w:cs="Arial"/>
                <w:i/>
              </w:rPr>
            </w:pPr>
            <w:bookmarkStart w:id="4" w:name="_GoBack" w:colFirst="0" w:colLast="0"/>
            <w:r>
              <w:rPr>
                <w:rFonts w:ascii="Arial" w:hAnsi="Arial" w:cs="Arial"/>
                <w:i/>
              </w:rPr>
              <w:t>Table c</w:t>
            </w:r>
            <w:r w:rsidRPr="0082278B">
              <w:rPr>
                <w:rFonts w:ascii="Arial" w:hAnsi="Arial" w:cs="Arial"/>
                <w:i/>
              </w:rPr>
              <w:t>ontinued on next page…</w:t>
            </w:r>
          </w:p>
        </w:tc>
      </w:tr>
      <w:bookmarkEnd w:id="4"/>
      <w:tr w:rsidR="002302BC" w:rsidRPr="002E2A53" w:rsidTr="00544FA5">
        <w:tc>
          <w:tcPr>
            <w:tcW w:w="3510" w:type="dxa"/>
          </w:tcPr>
          <w:p w:rsidR="002302BC" w:rsidRPr="002E2A53" w:rsidRDefault="002302BC" w:rsidP="002E2A53">
            <w:pPr>
              <w:keepNext/>
              <w:rPr>
                <w:rFonts w:ascii="Arial" w:hAnsi="Arial" w:cs="Arial"/>
              </w:rPr>
            </w:pPr>
            <w:r w:rsidRPr="002E2A53">
              <w:rPr>
                <w:rFonts w:ascii="Arial" w:hAnsi="Arial" w:cs="Arial"/>
              </w:rPr>
              <w:lastRenderedPageBreak/>
              <w:t>In-kind contributions</w:t>
            </w:r>
          </w:p>
          <w:p w:rsidR="002302BC" w:rsidRPr="002E2A53" w:rsidRDefault="002302BC" w:rsidP="002E2A53">
            <w:pPr>
              <w:rPr>
                <w:rFonts w:ascii="Arial" w:hAnsi="Arial" w:cs="Arial"/>
              </w:rPr>
            </w:pPr>
            <w:r w:rsidRPr="002E2A53">
              <w:rPr>
                <w:rFonts w:ascii="Arial" w:hAnsi="Arial" w:cs="Arial"/>
              </w:rPr>
              <w:t>(office/laboratory space, equipment, supplies, employees, students)</w:t>
            </w:r>
          </w:p>
        </w:tc>
        <w:tc>
          <w:tcPr>
            <w:tcW w:w="5840" w:type="dxa"/>
            <w:vAlign w:val="center"/>
          </w:tcPr>
          <w:p w:rsidR="002302BC" w:rsidRPr="002E2A53" w:rsidRDefault="002302BC" w:rsidP="002E2A53">
            <w:pPr>
              <w:rPr>
                <w:rFonts w:ascii="Arial" w:hAnsi="Arial" w:cs="Arial"/>
              </w:rPr>
            </w:pPr>
            <w:r w:rsidRPr="002E2A53">
              <w:rPr>
                <w:rFonts w:ascii="Arial" w:hAnsi="Arial" w:cs="Arial"/>
              </w:rPr>
              <w:t xml:space="preserve">In-kind contributions that are not intended for use on the project/proposal being proposed to NSF </w:t>
            </w:r>
            <w:r w:rsidRPr="002E2A53">
              <w:rPr>
                <w:rFonts w:ascii="Arial" w:hAnsi="Arial" w:cs="Arial"/>
                <w:b/>
              </w:rPr>
              <w:t>and</w:t>
            </w:r>
            <w:r w:rsidRPr="002E2A53">
              <w:rPr>
                <w:rFonts w:ascii="Arial" w:hAnsi="Arial" w:cs="Arial"/>
              </w:rPr>
              <w:t xml:space="preserve"> have no associated time commitment are not required to be reported.</w:t>
            </w:r>
          </w:p>
          <w:p w:rsidR="002302BC" w:rsidRPr="002E2A53" w:rsidRDefault="002302BC" w:rsidP="002E2A53">
            <w:pPr>
              <w:rPr>
                <w:rFonts w:ascii="Arial" w:hAnsi="Arial" w:cs="Arial"/>
              </w:rPr>
            </w:pPr>
          </w:p>
          <w:p w:rsidR="002302BC" w:rsidRPr="002E2A53" w:rsidRDefault="002302BC" w:rsidP="002E2A53">
            <w:pPr>
              <w:rPr>
                <w:rFonts w:ascii="Arial" w:hAnsi="Arial" w:cs="Arial"/>
              </w:rPr>
            </w:pPr>
            <w:r w:rsidRPr="002E2A53">
              <w:rPr>
                <w:rFonts w:ascii="Arial" w:hAnsi="Arial" w:cs="Arial"/>
              </w:rPr>
              <w:t>In-kind contributions that are not intended for use on the project/proposal being proposed to NSF but that have associated time commitment, must be included as part of the Current and Pending Support section of the proposal.</w:t>
            </w:r>
            <w:r w:rsidR="00353217" w:rsidRPr="002E2A53">
              <w:rPr>
                <w:rFonts w:ascii="Arial" w:hAnsi="Arial" w:cs="Arial"/>
              </w:rPr>
              <w:t xml:space="preserve"> If the time commitment or dollar value is not readily ascertainable, reasonable estimates should be provided.</w:t>
            </w:r>
          </w:p>
          <w:p w:rsidR="002302BC" w:rsidRPr="002E2A53" w:rsidRDefault="002302BC" w:rsidP="002E2A53">
            <w:pPr>
              <w:rPr>
                <w:rFonts w:ascii="Arial" w:hAnsi="Arial" w:cs="Arial"/>
              </w:rPr>
            </w:pPr>
          </w:p>
          <w:p w:rsidR="002302BC" w:rsidRPr="002E2A53" w:rsidRDefault="002302BC" w:rsidP="002E2A53">
            <w:pPr>
              <w:rPr>
                <w:rFonts w:ascii="Arial" w:hAnsi="Arial" w:cs="Arial"/>
              </w:rPr>
            </w:pPr>
            <w:r w:rsidRPr="002E2A53">
              <w:rPr>
                <w:rFonts w:ascii="Arial" w:hAnsi="Arial" w:cs="Arial"/>
              </w:rPr>
              <w:t>In-kind contributions with no associated time commitment that are intended for use on the project/proposal being proposed to NSF must be included as part of the Facilities, Equipment, and Other Resources section of the proposal and need not be replicated in the Current and Pending Support section.</w:t>
            </w:r>
          </w:p>
        </w:tc>
      </w:tr>
      <w:tr w:rsidR="002302BC" w:rsidRPr="002E2A53" w:rsidTr="00544FA5">
        <w:tc>
          <w:tcPr>
            <w:tcW w:w="3510" w:type="dxa"/>
          </w:tcPr>
          <w:p w:rsidR="002302BC" w:rsidRPr="002E2A53" w:rsidRDefault="002302BC" w:rsidP="002E2A53">
            <w:pPr>
              <w:rPr>
                <w:rFonts w:ascii="Arial" w:hAnsi="Arial" w:cs="Arial"/>
              </w:rPr>
            </w:pPr>
            <w:r w:rsidRPr="002E2A53">
              <w:rPr>
                <w:rFonts w:ascii="Arial" w:hAnsi="Arial" w:cs="Arial"/>
              </w:rPr>
              <w:t>Startup packages</w:t>
            </w:r>
          </w:p>
        </w:tc>
        <w:tc>
          <w:tcPr>
            <w:tcW w:w="5840" w:type="dxa"/>
            <w:vAlign w:val="center"/>
          </w:tcPr>
          <w:p w:rsidR="002302BC" w:rsidRPr="002E2A53" w:rsidRDefault="002302BC" w:rsidP="002E2A53">
            <w:pPr>
              <w:rPr>
                <w:rFonts w:ascii="Arial" w:hAnsi="Arial" w:cs="Arial"/>
              </w:rPr>
            </w:pPr>
            <w:r w:rsidRPr="002E2A53">
              <w:rPr>
                <w:rFonts w:ascii="Arial" w:hAnsi="Arial" w:cs="Arial"/>
              </w:rPr>
              <w:t>Organizational start-up packages provided to the individual from the proposing organization are not required to be reported. Start-up packages from other than the proposing organization must be reported.</w:t>
            </w:r>
          </w:p>
        </w:tc>
      </w:tr>
    </w:tbl>
    <w:p w:rsidR="00FC1409" w:rsidRDefault="00FC1409" w:rsidP="0082278B">
      <w:pPr>
        <w:rPr>
          <w:b/>
          <w:sz w:val="24"/>
        </w:rPr>
      </w:pPr>
    </w:p>
    <w:p w:rsidR="00544FA5" w:rsidRDefault="00544FA5" w:rsidP="0082278B">
      <w:pPr>
        <w:rPr>
          <w:b/>
          <w:sz w:val="24"/>
        </w:rPr>
      </w:pPr>
    </w:p>
    <w:p w:rsidR="00544FA5" w:rsidRPr="00C4277D" w:rsidRDefault="00544FA5" w:rsidP="00544FA5">
      <w:pPr>
        <w:rPr>
          <w:rFonts w:ascii="Corbel" w:hAnsi="Corbel" w:cs="Arial"/>
        </w:rPr>
      </w:pPr>
    </w:p>
    <w:tbl>
      <w:tblPr>
        <w:tblStyle w:val="TableGrid"/>
        <w:tblpPr w:leftFromText="180" w:rightFromText="180" w:vertAnchor="text" w:horzAnchor="margin" w:tblpY="40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formation about types of support and inclusion in the Current &amp; Pending Support Section"/>
      </w:tblPr>
      <w:tblGrid>
        <w:gridCol w:w="9350"/>
      </w:tblGrid>
      <w:tr w:rsidR="00544FA5" w:rsidRPr="00293424" w:rsidTr="00544FA5">
        <w:tc>
          <w:tcPr>
            <w:tcW w:w="9350" w:type="dxa"/>
            <w:tcBorders>
              <w:bottom w:val="single" w:sz="4" w:space="0" w:color="auto"/>
            </w:tcBorders>
          </w:tcPr>
          <w:p w:rsidR="00544FA5" w:rsidRPr="00293424" w:rsidRDefault="00544FA5" w:rsidP="00544FA5">
            <w:pPr>
              <w:rPr>
                <w:rFonts w:ascii="Arial" w:hAnsi="Arial" w:cs="Arial"/>
              </w:rPr>
            </w:pPr>
            <w:r w:rsidRPr="00293424">
              <w:rPr>
                <w:rFonts w:ascii="Arial" w:hAnsi="Arial" w:cs="Arial"/>
              </w:rPr>
              <w:t>Resources:</w:t>
            </w:r>
          </w:p>
        </w:tc>
      </w:tr>
      <w:tr w:rsidR="00544FA5" w:rsidRPr="00293424" w:rsidTr="00544FA5">
        <w:tc>
          <w:tcPr>
            <w:tcW w:w="9350" w:type="dxa"/>
            <w:tcBorders>
              <w:top w:val="single" w:sz="4" w:space="0" w:color="auto"/>
            </w:tcBorders>
          </w:tcPr>
          <w:p w:rsidR="00544FA5" w:rsidRPr="00293424" w:rsidRDefault="00544FA5" w:rsidP="00544FA5">
            <w:pPr>
              <w:spacing w:before="120" w:after="120"/>
              <w:rPr>
                <w:rFonts w:ascii="Arial" w:hAnsi="Arial" w:cs="Arial"/>
              </w:rPr>
            </w:pPr>
            <w:hyperlink r:id="rId12" w:tooltip="NSF PAPPG 20-1 effective June 1, 2020" w:history="1">
              <w:r w:rsidRPr="00FA5284">
                <w:rPr>
                  <w:rStyle w:val="Hyperlink"/>
                  <w:rFonts w:ascii="Arial" w:hAnsi="Arial" w:cs="Arial"/>
                </w:rPr>
                <w:t>National Science Foundation Proposal &amp; Award Policies and Procedures Guide (PAPPG)</w:t>
              </w:r>
            </w:hyperlink>
            <w:r w:rsidRPr="00FA5284">
              <w:rPr>
                <w:rFonts w:ascii="Arial" w:hAnsi="Arial" w:cs="Arial"/>
              </w:rPr>
              <w:t>,</w:t>
            </w:r>
            <w:r w:rsidRPr="00293424">
              <w:rPr>
                <w:rFonts w:ascii="Arial" w:hAnsi="Arial" w:cs="Arial"/>
              </w:rPr>
              <w:t xml:space="preserve"> NSF 20-1 - effective June 1, 2020</w:t>
            </w:r>
          </w:p>
        </w:tc>
      </w:tr>
      <w:tr w:rsidR="00544FA5" w:rsidRPr="00293424" w:rsidTr="00544FA5">
        <w:tc>
          <w:tcPr>
            <w:tcW w:w="9350" w:type="dxa"/>
          </w:tcPr>
          <w:p w:rsidR="00544FA5" w:rsidRDefault="00544FA5" w:rsidP="00544FA5">
            <w:pPr>
              <w:spacing w:after="120"/>
            </w:pPr>
            <w:hyperlink r:id="rId13" w:tooltip="Current and Pending support FAQs" w:history="1">
              <w:r w:rsidRPr="0082278B">
                <w:rPr>
                  <w:rStyle w:val="Hyperlink"/>
                  <w:rFonts w:ascii="Arial" w:hAnsi="Arial" w:cs="Arial"/>
                </w:rPr>
                <w:t>Frequently Asked Questions on Current and Pending Support Effective June 1, 2020</w:t>
              </w:r>
            </w:hyperlink>
            <w:r w:rsidRPr="002E2A53">
              <w:rPr>
                <w:rFonts w:ascii="Arial" w:hAnsi="Arial" w:cs="Arial"/>
              </w:rPr>
              <w:t xml:space="preserve">. </w:t>
            </w:r>
          </w:p>
        </w:tc>
      </w:tr>
      <w:tr w:rsidR="00544FA5" w:rsidTr="00544FA5">
        <w:tc>
          <w:tcPr>
            <w:tcW w:w="9350" w:type="dxa"/>
          </w:tcPr>
          <w:p w:rsidR="00544FA5" w:rsidRDefault="00544FA5" w:rsidP="00544FA5">
            <w:pPr>
              <w:spacing w:after="120"/>
              <w:rPr>
                <w:rFonts w:ascii="Arial" w:hAnsi="Arial" w:cs="Arial"/>
              </w:rPr>
            </w:pPr>
            <w:hyperlink r:id="rId14" w:tooltip="NSF-approved Formats website" w:history="1">
              <w:r w:rsidRPr="00293424">
                <w:rPr>
                  <w:rStyle w:val="Hyperlink"/>
                  <w:rFonts w:ascii="Arial" w:hAnsi="Arial" w:cs="Arial"/>
                </w:rPr>
                <w:t>NSF-Approved Formats website</w:t>
              </w:r>
            </w:hyperlink>
          </w:p>
        </w:tc>
      </w:tr>
      <w:tr w:rsidR="00544FA5" w:rsidTr="00544FA5">
        <w:tc>
          <w:tcPr>
            <w:tcW w:w="9350" w:type="dxa"/>
          </w:tcPr>
          <w:p w:rsidR="00544FA5" w:rsidRDefault="00544FA5" w:rsidP="00544FA5">
            <w:pPr>
              <w:spacing w:after="120"/>
              <w:rPr>
                <w:rFonts w:ascii="Arial" w:hAnsi="Arial" w:cs="Arial"/>
              </w:rPr>
            </w:pPr>
            <w:hyperlink r:id="rId15" w:tooltip="Biosketch and Current and Pending Support Fillable forms FAQs" w:history="1">
              <w:r w:rsidRPr="00C70B98">
                <w:rPr>
                  <w:rStyle w:val="Hyperlink"/>
                  <w:rFonts w:ascii="Arial" w:hAnsi="Arial" w:cs="Arial"/>
                </w:rPr>
                <w:t>NSF Biographical Sketch and Current and Pending Support Fillable FAQs</w:t>
              </w:r>
            </w:hyperlink>
          </w:p>
        </w:tc>
      </w:tr>
    </w:tbl>
    <w:p w:rsidR="00544FA5" w:rsidRPr="00FC1409" w:rsidRDefault="00544FA5" w:rsidP="0082278B">
      <w:pPr>
        <w:rPr>
          <w:b/>
          <w:sz w:val="24"/>
        </w:rPr>
      </w:pPr>
    </w:p>
    <w:sectPr w:rsidR="00544FA5" w:rsidRPr="00FC1409" w:rsidSect="00E44A7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51B" w:rsidRDefault="0034051B" w:rsidP="00E44A7A">
      <w:pPr>
        <w:spacing w:after="0" w:line="240" w:lineRule="auto"/>
      </w:pPr>
      <w:r>
        <w:separator/>
      </w:r>
    </w:p>
  </w:endnote>
  <w:endnote w:type="continuationSeparator" w:id="0">
    <w:p w:rsidR="0034051B" w:rsidRDefault="0034051B" w:rsidP="00E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914151"/>
      <w:docPartObj>
        <w:docPartGallery w:val="Page Numbers (Bottom of Page)"/>
        <w:docPartUnique/>
      </w:docPartObj>
    </w:sdtPr>
    <w:sdtEndPr/>
    <w:sdtContent>
      <w:sdt>
        <w:sdtPr>
          <w:id w:val="-1705238520"/>
          <w:docPartObj>
            <w:docPartGallery w:val="Page Numbers (Top of Page)"/>
            <w:docPartUnique/>
          </w:docPartObj>
        </w:sdtPr>
        <w:sdtEndPr/>
        <w:sdtContent>
          <w:p w:rsidR="00E44A7A" w:rsidRDefault="00E44A7A" w:rsidP="00C858F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E44A7A" w:rsidRDefault="00E44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51B" w:rsidRDefault="0034051B" w:rsidP="00E44A7A">
      <w:pPr>
        <w:spacing w:after="0" w:line="240" w:lineRule="auto"/>
      </w:pPr>
      <w:r>
        <w:separator/>
      </w:r>
    </w:p>
  </w:footnote>
  <w:footnote w:type="continuationSeparator" w:id="0">
    <w:p w:rsidR="0034051B" w:rsidRDefault="0034051B" w:rsidP="00E44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30B1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00D3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B820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721A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84B2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B4E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20BE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3253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707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1848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978CE"/>
    <w:multiLevelType w:val="hybridMultilevel"/>
    <w:tmpl w:val="7314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F7665"/>
    <w:multiLevelType w:val="multilevel"/>
    <w:tmpl w:val="C96AA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10260B"/>
    <w:multiLevelType w:val="hybridMultilevel"/>
    <w:tmpl w:val="3A00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8862BC"/>
    <w:multiLevelType w:val="hybridMultilevel"/>
    <w:tmpl w:val="0B16CAAA"/>
    <w:lvl w:ilvl="0" w:tplc="3202DD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4C0570"/>
    <w:multiLevelType w:val="hybridMultilevel"/>
    <w:tmpl w:val="8406818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769B727C"/>
    <w:multiLevelType w:val="multilevel"/>
    <w:tmpl w:val="83922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12"/>
  </w:num>
  <w:num w:numId="4">
    <w:abstractNumId w:val="10"/>
  </w:num>
  <w:num w:numId="5">
    <w:abstractNumId w:val="1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09"/>
    <w:rsid w:val="00033B41"/>
    <w:rsid w:val="00047D8A"/>
    <w:rsid w:val="00061A3D"/>
    <w:rsid w:val="0006782D"/>
    <w:rsid w:val="000C14B5"/>
    <w:rsid w:val="000E4062"/>
    <w:rsid w:val="00116990"/>
    <w:rsid w:val="0016214D"/>
    <w:rsid w:val="00182E15"/>
    <w:rsid w:val="001B1FB0"/>
    <w:rsid w:val="001D5FEB"/>
    <w:rsid w:val="00225ED0"/>
    <w:rsid w:val="002302BC"/>
    <w:rsid w:val="00235DC1"/>
    <w:rsid w:val="00261096"/>
    <w:rsid w:val="00287E30"/>
    <w:rsid w:val="002A6A0C"/>
    <w:rsid w:val="002D6475"/>
    <w:rsid w:val="002E2A53"/>
    <w:rsid w:val="00326E0F"/>
    <w:rsid w:val="0034051B"/>
    <w:rsid w:val="00353217"/>
    <w:rsid w:val="0036534C"/>
    <w:rsid w:val="003E0A9D"/>
    <w:rsid w:val="003F59A4"/>
    <w:rsid w:val="004115B4"/>
    <w:rsid w:val="004236BB"/>
    <w:rsid w:val="0042554F"/>
    <w:rsid w:val="004B7673"/>
    <w:rsid w:val="00517852"/>
    <w:rsid w:val="0053335A"/>
    <w:rsid w:val="0053618F"/>
    <w:rsid w:val="00544FA5"/>
    <w:rsid w:val="005E1497"/>
    <w:rsid w:val="005E708B"/>
    <w:rsid w:val="00652C1A"/>
    <w:rsid w:val="0067072F"/>
    <w:rsid w:val="00694A0B"/>
    <w:rsid w:val="00712C14"/>
    <w:rsid w:val="00716F3A"/>
    <w:rsid w:val="00732BB9"/>
    <w:rsid w:val="0082278B"/>
    <w:rsid w:val="00863F22"/>
    <w:rsid w:val="00880FC3"/>
    <w:rsid w:val="00886C3C"/>
    <w:rsid w:val="00917652"/>
    <w:rsid w:val="00932746"/>
    <w:rsid w:val="009A010B"/>
    <w:rsid w:val="009E6581"/>
    <w:rsid w:val="009F6266"/>
    <w:rsid w:val="00A13B08"/>
    <w:rsid w:val="00A50DB8"/>
    <w:rsid w:val="00A606EB"/>
    <w:rsid w:val="00BA41C3"/>
    <w:rsid w:val="00BC52F4"/>
    <w:rsid w:val="00BF6843"/>
    <w:rsid w:val="00C11FF9"/>
    <w:rsid w:val="00C4277D"/>
    <w:rsid w:val="00C44206"/>
    <w:rsid w:val="00C858F0"/>
    <w:rsid w:val="00CB01CF"/>
    <w:rsid w:val="00CB38FC"/>
    <w:rsid w:val="00CD7EDE"/>
    <w:rsid w:val="00CE373F"/>
    <w:rsid w:val="00CE5B78"/>
    <w:rsid w:val="00CE781A"/>
    <w:rsid w:val="00D06836"/>
    <w:rsid w:val="00D63E5D"/>
    <w:rsid w:val="00DA1959"/>
    <w:rsid w:val="00E22410"/>
    <w:rsid w:val="00E27C22"/>
    <w:rsid w:val="00E32B48"/>
    <w:rsid w:val="00E44A7A"/>
    <w:rsid w:val="00E53FA3"/>
    <w:rsid w:val="00EA0157"/>
    <w:rsid w:val="00EA3E91"/>
    <w:rsid w:val="00FA5284"/>
    <w:rsid w:val="00FC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63B5FF"/>
  <w15:chartTrackingRefBased/>
  <w15:docId w15:val="{2A8BB997-5832-43F7-A532-3FA021F1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673"/>
  </w:style>
  <w:style w:type="paragraph" w:styleId="Heading1">
    <w:name w:val="heading 1"/>
    <w:basedOn w:val="Normal"/>
    <w:next w:val="Normal"/>
    <w:link w:val="Heading1Char"/>
    <w:uiPriority w:val="9"/>
    <w:qFormat/>
    <w:rsid w:val="004115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15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A0B"/>
    <w:rPr>
      <w:color w:val="0563C1" w:themeColor="hyperlink"/>
      <w:u w:val="single"/>
    </w:rPr>
  </w:style>
  <w:style w:type="character" w:styleId="FollowedHyperlink">
    <w:name w:val="FollowedHyperlink"/>
    <w:basedOn w:val="DefaultParagraphFont"/>
    <w:uiPriority w:val="99"/>
    <w:unhideWhenUsed/>
    <w:rsid w:val="004B7673"/>
    <w:rPr>
      <w:color w:val="0070C0"/>
      <w:u w:val="single"/>
    </w:rPr>
  </w:style>
  <w:style w:type="paragraph" w:styleId="BalloonText">
    <w:name w:val="Balloon Text"/>
    <w:basedOn w:val="Normal"/>
    <w:link w:val="BalloonTextChar"/>
    <w:uiPriority w:val="99"/>
    <w:semiHidden/>
    <w:unhideWhenUsed/>
    <w:rsid w:val="00E53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FA3"/>
    <w:rPr>
      <w:rFonts w:ascii="Segoe UI" w:hAnsi="Segoe UI" w:cs="Segoe UI"/>
      <w:sz w:val="18"/>
      <w:szCs w:val="18"/>
    </w:rPr>
  </w:style>
  <w:style w:type="table" w:styleId="TableGrid">
    <w:name w:val="Table Grid"/>
    <w:basedOn w:val="TableNormal"/>
    <w:uiPriority w:val="39"/>
    <w:rsid w:val="00D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6836"/>
    <w:rPr>
      <w:rFonts w:ascii="Times New Roman" w:hAnsi="Times New Roman" w:cs="Times New Roman"/>
      <w:sz w:val="24"/>
      <w:szCs w:val="24"/>
    </w:rPr>
  </w:style>
  <w:style w:type="paragraph" w:styleId="Header">
    <w:name w:val="header"/>
    <w:basedOn w:val="Normal"/>
    <w:link w:val="HeaderChar"/>
    <w:uiPriority w:val="99"/>
    <w:unhideWhenUsed/>
    <w:rsid w:val="00E44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A7A"/>
  </w:style>
  <w:style w:type="paragraph" w:styleId="Footer">
    <w:name w:val="footer"/>
    <w:basedOn w:val="Normal"/>
    <w:link w:val="FooterChar"/>
    <w:uiPriority w:val="99"/>
    <w:unhideWhenUsed/>
    <w:rsid w:val="00E44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A7A"/>
  </w:style>
  <w:style w:type="paragraph" w:styleId="ListParagraph">
    <w:name w:val="List Paragraph"/>
    <w:basedOn w:val="Normal"/>
    <w:uiPriority w:val="34"/>
    <w:qFormat/>
    <w:rsid w:val="00732BB9"/>
    <w:pPr>
      <w:ind w:left="720"/>
      <w:contextualSpacing/>
    </w:pPr>
  </w:style>
  <w:style w:type="character" w:styleId="UnresolvedMention">
    <w:name w:val="Unresolved Mention"/>
    <w:basedOn w:val="DefaultParagraphFont"/>
    <w:uiPriority w:val="99"/>
    <w:semiHidden/>
    <w:unhideWhenUsed/>
    <w:rsid w:val="00353217"/>
    <w:rPr>
      <w:color w:val="605E5C"/>
      <w:shd w:val="clear" w:color="auto" w:fill="E1DFDD"/>
    </w:rPr>
  </w:style>
  <w:style w:type="character" w:customStyle="1" w:styleId="Heading1Char">
    <w:name w:val="Heading 1 Char"/>
    <w:basedOn w:val="DefaultParagraphFont"/>
    <w:link w:val="Heading1"/>
    <w:uiPriority w:val="9"/>
    <w:rsid w:val="004115B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15B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87860">
      <w:bodyDiv w:val="1"/>
      <w:marLeft w:val="0"/>
      <w:marRight w:val="0"/>
      <w:marTop w:val="0"/>
      <w:marBottom w:val="0"/>
      <w:divBdr>
        <w:top w:val="none" w:sz="0" w:space="0" w:color="auto"/>
        <w:left w:val="none" w:sz="0" w:space="0" w:color="auto"/>
        <w:bottom w:val="none" w:sz="0" w:space="0" w:color="auto"/>
        <w:right w:val="none" w:sz="0" w:space="0" w:color="auto"/>
      </w:divBdr>
    </w:div>
    <w:div w:id="961031763">
      <w:bodyDiv w:val="1"/>
      <w:marLeft w:val="0"/>
      <w:marRight w:val="0"/>
      <w:marTop w:val="0"/>
      <w:marBottom w:val="0"/>
      <w:divBdr>
        <w:top w:val="none" w:sz="0" w:space="0" w:color="auto"/>
        <w:left w:val="none" w:sz="0" w:space="0" w:color="auto"/>
        <w:bottom w:val="none" w:sz="0" w:space="0" w:color="auto"/>
        <w:right w:val="none" w:sz="0" w:space="0" w:color="auto"/>
      </w:divBdr>
    </w:div>
    <w:div w:id="1266573386">
      <w:bodyDiv w:val="1"/>
      <w:marLeft w:val="0"/>
      <w:marRight w:val="0"/>
      <w:marTop w:val="0"/>
      <w:marBottom w:val="0"/>
      <w:divBdr>
        <w:top w:val="none" w:sz="0" w:space="0" w:color="auto"/>
        <w:left w:val="none" w:sz="0" w:space="0" w:color="auto"/>
        <w:bottom w:val="none" w:sz="0" w:space="0" w:color="auto"/>
        <w:right w:val="none" w:sz="0" w:space="0" w:color="auto"/>
      </w:divBdr>
    </w:div>
    <w:div w:id="135453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ncbi.nlm.nih.gov%2Fsciencv%2F&amp;data=02%7C01%7Cpwashko%40lsu.edu%7Cf1f475dc50da4d8d7c0d08d7d68d91c2%7C2d4dad3f50ae47d983a09ae2b1f466f8%7C0%7C0%7C637213775838798003&amp;sdata=fnErQddLB%2Bxo9zXcadgnzpqiRpS3gRl%2Fxw%2Bvw4UQH7Y%3D&amp;reserved=0" TargetMode="External"/><Relationship Id="rId13" Type="http://schemas.openxmlformats.org/officeDocument/2006/relationships/hyperlink" Target="https://www.nsf.gov/bfa/dias/policy/papp/pappg20_1/faqs_cps20_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f.gov/pubs/policydocs/pappg20_1/index.j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f.gov/pubs/policydocs/pappg20_1/pappg_2.jsp" TargetMode="External"/><Relationship Id="rId5" Type="http://schemas.openxmlformats.org/officeDocument/2006/relationships/webSettings" Target="webSettings.xml"/><Relationship Id="rId15" Type="http://schemas.openxmlformats.org/officeDocument/2006/relationships/hyperlink" Target="https://www.research.gov/common/attachment/Desktop/NSFPDF-FAQs.pdf" TargetMode="External"/><Relationship Id="rId10" Type="http://schemas.openxmlformats.org/officeDocument/2006/relationships/hyperlink" Target="https://nam04.safelinks.protection.outlook.com/?url=https%3A%2F%2Fwww.nsf.gov%2Fbfa%2Fdias%2Fpolicy%2Fcps.jsp&amp;data=02%7C01%7Cpwashko%40lsu.edu%7Cf1f475dc50da4d8d7c0d08d7d68d91c2%7C2d4dad3f50ae47d983a09ae2b1f466f8%7C0%7C0%7C637213775838817914&amp;sdata=kL8YiZzV1eJ1JD%2BzcZs7lCd9PAuRd52I5ZFwUA9kyxk%3D&amp;reserved=0" TargetMode="External"/><Relationship Id="rId4" Type="http://schemas.openxmlformats.org/officeDocument/2006/relationships/settings" Target="settings.xml"/><Relationship Id="rId9" Type="http://schemas.openxmlformats.org/officeDocument/2006/relationships/hyperlink" Target="https://nam04.safelinks.protection.outlook.com/?url=https%3A%2F%2Fwww.nsf.gov%2Fbfa%2Fdias%2Fpolicy%2Fcps.jsp&amp;data=02%7C01%7Cpwashko%40lsu.edu%7Cf1f475dc50da4d8d7c0d08d7d68d91c2%7C2d4dad3f50ae47d983a09ae2b1f466f8%7C0%7C0%7C637213775838807956&amp;sdata=fkK7bqRsBZoOBe9J8OtPddgfs966jXt2Wy5TtuJ8Ni0%3D&amp;reserved=0" TargetMode="External"/><Relationship Id="rId14" Type="http://schemas.openxmlformats.org/officeDocument/2006/relationships/hyperlink" Target="https://www.nsf.gov/bfa/dias/policy/biosketch.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85ECB-2431-4E1E-8A2A-B902B058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Lousiana State University</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Tairov</dc:creator>
  <cp:keywords/>
  <dc:description/>
  <cp:lastModifiedBy>Gina L Billiot</cp:lastModifiedBy>
  <cp:revision>2</cp:revision>
  <cp:lastPrinted>2020-04-26T17:58:00Z</cp:lastPrinted>
  <dcterms:created xsi:type="dcterms:W3CDTF">2020-05-18T21:40:00Z</dcterms:created>
  <dcterms:modified xsi:type="dcterms:W3CDTF">2020-05-18T21:40:00Z</dcterms:modified>
</cp:coreProperties>
</file>